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C1DFF" w14:textId="77777777" w:rsidR="009F0E74" w:rsidRPr="00F946E6" w:rsidRDefault="00E22DDC" w:rsidP="00E22DDC">
      <w:pPr>
        <w:pStyle w:val="CourtName"/>
        <w:spacing w:before="0"/>
        <w:rPr>
          <w:rStyle w:val="CourtNameChar"/>
          <w:b/>
          <w:caps/>
        </w:rPr>
      </w:pPr>
      <w:r>
        <w:rPr>
          <w:rStyle w:val="CourtNameChar"/>
          <w:b/>
          <w:caps/>
        </w:rPr>
        <w:t>S</w:t>
      </w:r>
      <w:r w:rsidR="00F946E6" w:rsidRPr="00F946E6">
        <w:rPr>
          <w:rStyle w:val="CourtNameChar"/>
          <w:b/>
          <w:caps/>
        </w:rPr>
        <w:t>OAH DOCKET NO. 473-21-0247</w:t>
      </w:r>
    </w:p>
    <w:p w14:paraId="73F786D1" w14:textId="77777777" w:rsidR="009F0E74" w:rsidRDefault="00F946E6">
      <w:pPr>
        <w:pStyle w:val="CourtName"/>
        <w:rPr>
          <w:rStyle w:val="CourtNameChar"/>
          <w:b/>
          <w:caps/>
        </w:rPr>
      </w:pPr>
      <w:r w:rsidRPr="00F946E6">
        <w:rPr>
          <w:rStyle w:val="CourtNameChar"/>
          <w:b/>
          <w:caps/>
        </w:rPr>
        <w:t>PUC DOCKET NO. 51023</w:t>
      </w:r>
    </w:p>
    <w:p w14:paraId="79FBEF31" w14:textId="77777777" w:rsidR="00F946E6" w:rsidRDefault="00F946E6">
      <w:pPr>
        <w:pStyle w:val="CourtName"/>
        <w:rPr>
          <w:rStyle w:val="CourtNameChar"/>
          <w:b/>
          <w:caps/>
        </w:rPr>
      </w:pPr>
    </w:p>
    <w:p w14:paraId="511420F6" w14:textId="77777777" w:rsidR="00F946E6" w:rsidRPr="00F946E6" w:rsidRDefault="00F946E6">
      <w:pPr>
        <w:pStyle w:val="CourtName"/>
        <w:rPr>
          <w:rStyle w:val="CourtNameChar"/>
          <w:b/>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F946E6" w14:paraId="596452D6" w14:textId="77777777">
        <w:tc>
          <w:tcPr>
            <w:tcW w:w="2500" w:type="pct"/>
            <w:tcBorders>
              <w:bottom w:val="single" w:sz="4" w:space="0" w:color="auto"/>
              <w:right w:val="single" w:sz="4" w:space="0" w:color="auto"/>
            </w:tcBorders>
          </w:tcPr>
          <w:p w14:paraId="0C416871" w14:textId="77777777" w:rsidR="00F946E6" w:rsidRPr="00F946E6" w:rsidRDefault="00F946E6">
            <w:pPr>
              <w:pStyle w:val="Parties"/>
              <w:rPr>
                <w:b/>
                <w:caps w:val="0"/>
              </w:rPr>
            </w:pPr>
            <w:r w:rsidRPr="00F946E6">
              <w:rPr>
                <w:rStyle w:val="PartiesChar"/>
                <w:b/>
              </w:rPr>
              <w:t>APPLICATION OF THE CITY OF SAN ANTONIO</w:t>
            </w:r>
          </w:p>
          <w:p w14:paraId="3A72A54D" w14:textId="77777777" w:rsidR="009F0E74" w:rsidRDefault="00F946E6" w:rsidP="00FB23CC">
            <w:pPr>
              <w:ind w:firstLine="0"/>
              <w:rPr>
                <w:b/>
              </w:rPr>
            </w:pPr>
            <w:r w:rsidRPr="00F946E6">
              <w:rPr>
                <w:b/>
              </w:rPr>
              <w:t>TO AMEND ITS CERTIFICATE OF CONVENIENCE AND NECESSITY FOR THE SCENIC LOOP 138-KV TRANSMISSION LINE IN BEXAR COUNTY</w:t>
            </w:r>
          </w:p>
          <w:p w14:paraId="5F524957" w14:textId="5B3C429A" w:rsidR="00FB23CC" w:rsidRPr="00F946E6" w:rsidRDefault="00FB23CC" w:rsidP="00FB23CC">
            <w:pPr>
              <w:ind w:firstLine="0"/>
              <w:rPr>
                <w:b/>
              </w:rPr>
            </w:pPr>
          </w:p>
        </w:tc>
        <w:tc>
          <w:tcPr>
            <w:tcW w:w="2500" w:type="pct"/>
            <w:tcBorders>
              <w:left w:val="nil"/>
            </w:tcBorders>
            <w:tcMar>
              <w:left w:w="115" w:type="dxa"/>
            </w:tcMar>
          </w:tcPr>
          <w:p w14:paraId="50F53B8E" w14:textId="77777777" w:rsidR="00FB23CC" w:rsidRDefault="00F946E6" w:rsidP="00F946E6">
            <w:pPr>
              <w:pStyle w:val="CaseNo"/>
              <w:jc w:val="center"/>
              <w:rPr>
                <w:b/>
              </w:rPr>
            </w:pPr>
            <w:r w:rsidRPr="00F946E6">
              <w:rPr>
                <w:b/>
              </w:rPr>
              <w:t>BEFORE THE STATE OFFICE</w:t>
            </w:r>
          </w:p>
          <w:p w14:paraId="09F4A133" w14:textId="77777777" w:rsidR="00FB23CC" w:rsidRDefault="00FB23CC" w:rsidP="00F946E6">
            <w:pPr>
              <w:pStyle w:val="CaseNo"/>
              <w:jc w:val="center"/>
              <w:rPr>
                <w:b/>
              </w:rPr>
            </w:pPr>
            <w:r>
              <w:rPr>
                <w:b/>
              </w:rPr>
              <w:t>OF</w:t>
            </w:r>
          </w:p>
          <w:p w14:paraId="72D46645" w14:textId="242F55CE" w:rsidR="009F0E74" w:rsidRPr="00F946E6" w:rsidRDefault="00FB23CC" w:rsidP="00F946E6">
            <w:pPr>
              <w:pStyle w:val="CaseNo"/>
              <w:jc w:val="center"/>
              <w:rPr>
                <w:b/>
              </w:rPr>
            </w:pPr>
            <w:r>
              <w:rPr>
                <w:b/>
              </w:rPr>
              <w:t>AD</w:t>
            </w:r>
            <w:r w:rsidR="00F946E6" w:rsidRPr="00F946E6">
              <w:rPr>
                <w:b/>
              </w:rPr>
              <w:t>MINISTRATIVE HEARINGS</w:t>
            </w:r>
          </w:p>
        </w:tc>
      </w:tr>
    </w:tbl>
    <w:p w14:paraId="5DED23BC" w14:textId="178ACB15" w:rsidR="00FB23CC" w:rsidRDefault="00FB23CC" w:rsidP="00FB23CC">
      <w:pPr>
        <w:pStyle w:val="NoSpacing"/>
        <w:spacing w:line="480" w:lineRule="auto"/>
      </w:pPr>
    </w:p>
    <w:p w14:paraId="429DADFC" w14:textId="09614335" w:rsidR="00FB23CC" w:rsidRPr="00FB23CC" w:rsidRDefault="00FB23CC" w:rsidP="00FB23CC">
      <w:pPr>
        <w:pStyle w:val="NoSpacing"/>
        <w:spacing w:line="480" w:lineRule="auto"/>
        <w:jc w:val="center"/>
        <w:rPr>
          <w:b/>
          <w:u w:val="single"/>
        </w:rPr>
      </w:pPr>
      <w:r w:rsidRPr="00FB23CC">
        <w:rPr>
          <w:b/>
          <w:u w:val="single"/>
        </w:rPr>
        <w:t>PAUL CRAIG’S INITIAL POST-HEARING BRIEF</w:t>
      </w:r>
    </w:p>
    <w:p w14:paraId="735BF881" w14:textId="48F652DD" w:rsidR="00FB23CC" w:rsidRDefault="00FB23CC" w:rsidP="00FB23CC">
      <w:pPr>
        <w:pStyle w:val="NoSpacing"/>
        <w:spacing w:line="480" w:lineRule="auto"/>
      </w:pPr>
      <w:r>
        <w:tab/>
        <w:t xml:space="preserve">Intervenor </w:t>
      </w:r>
      <w:r w:rsidR="00F47EBA">
        <w:t xml:space="preserve">Pro Se </w:t>
      </w:r>
      <w:r>
        <w:t>Paul Craig</w:t>
      </w:r>
      <w:r w:rsidR="00D65367">
        <w:t xml:space="preserve"> (referenced herein as “Craig”</w:t>
      </w:r>
      <w:r w:rsidR="00C53500">
        <w:t xml:space="preserve"> or “I”</w:t>
      </w:r>
      <w:r w:rsidR="00D65367">
        <w:t>)</w:t>
      </w:r>
      <w:r>
        <w:t xml:space="preserve"> submits this Initial Post-Hearing Brief in accordance with the ALJ’s request during the Hearing on the Merits.</w:t>
      </w:r>
    </w:p>
    <w:p w14:paraId="4C4830D7" w14:textId="59C92009" w:rsidR="00FB23CC" w:rsidRPr="00FB23CC" w:rsidRDefault="00FB23CC" w:rsidP="00FB23CC">
      <w:pPr>
        <w:pStyle w:val="NoSpacing"/>
        <w:spacing w:line="480" w:lineRule="auto"/>
        <w:jc w:val="center"/>
        <w:rPr>
          <w:b/>
        </w:rPr>
      </w:pPr>
      <w:r w:rsidRPr="00FB23CC">
        <w:rPr>
          <w:b/>
        </w:rPr>
        <w:t>I. INTRODUCTION</w:t>
      </w:r>
    </w:p>
    <w:p w14:paraId="0245DC65" w14:textId="193553AA" w:rsidR="00D65367" w:rsidRDefault="00FB23CC" w:rsidP="00D65367">
      <w:pPr>
        <w:pStyle w:val="NoSpacing"/>
        <w:spacing w:line="480" w:lineRule="auto"/>
      </w:pPr>
      <w:r>
        <w:tab/>
        <w:t>Craig</w:t>
      </w:r>
      <w:r w:rsidR="00D65367">
        <w:t xml:space="preserve"> submits this Initial Post-Hearing Brief in opposition to the use of </w:t>
      </w:r>
      <w:r w:rsidR="002D5637">
        <w:t>Segments 13, 14, 54, and/or 17</w:t>
      </w:r>
      <w:r w:rsidR="002D5637">
        <w:t xml:space="preserve">, and in opposition to the use of </w:t>
      </w:r>
      <w:r w:rsidR="00D65367">
        <w:t>Substations 1 and 7, and any and all routes that use one or more of these stated</w:t>
      </w:r>
      <w:r w:rsidR="00F63658">
        <w:t xml:space="preserve"> segments and </w:t>
      </w:r>
      <w:r w:rsidR="00D65367">
        <w:t>substations. Craig contends that</w:t>
      </w:r>
      <w:r w:rsidR="00D65367" w:rsidRPr="00D65367">
        <w:t xml:space="preserve"> any route utilizing </w:t>
      </w:r>
      <w:r w:rsidR="00AC3728">
        <w:t>these segments</w:t>
      </w:r>
      <w:r w:rsidR="00D65367" w:rsidRPr="00D65367">
        <w:t xml:space="preserve"> is not a route that best complies with the factors provided in </w:t>
      </w:r>
      <w:r w:rsidR="002D4095" w:rsidRPr="002D4095">
        <w:t>PURA § 37.056(c) and 16 TAC § 25.101(b)(3)(B)</w:t>
      </w:r>
      <w:r w:rsidR="002D4095">
        <w:t>.</w:t>
      </w:r>
    </w:p>
    <w:p w14:paraId="21B5DC5D" w14:textId="26CE5EE2" w:rsidR="00D65367" w:rsidRDefault="00D65367" w:rsidP="00D65367">
      <w:pPr>
        <w:pStyle w:val="NoSpacing"/>
        <w:spacing w:line="480" w:lineRule="auto"/>
        <w:jc w:val="center"/>
        <w:rPr>
          <w:b/>
        </w:rPr>
      </w:pPr>
      <w:r w:rsidRPr="00D65367">
        <w:rPr>
          <w:b/>
        </w:rPr>
        <w:t>II. ROUTE</w:t>
      </w:r>
      <w:r>
        <w:rPr>
          <w:b/>
        </w:rPr>
        <w:t>: ISSUE NO. 4</w:t>
      </w:r>
    </w:p>
    <w:p w14:paraId="6DAD7F3D" w14:textId="4FAADAD7" w:rsidR="00D65367" w:rsidRPr="002D4095" w:rsidRDefault="00D65367" w:rsidP="002D4095">
      <w:pPr>
        <w:pStyle w:val="NoSpacing"/>
        <w:spacing w:line="480" w:lineRule="auto"/>
        <w:ind w:firstLine="720"/>
        <w:rPr>
          <w:i/>
        </w:rPr>
      </w:pPr>
      <w:r w:rsidRPr="002D4095">
        <w:rPr>
          <w:i/>
        </w:rPr>
        <w:t>Which proposed t</w:t>
      </w:r>
      <w:r w:rsidRPr="002D4095">
        <w:rPr>
          <w:i/>
        </w:rPr>
        <w:t>ransmission line route is the best alternative weighing the factors in</w:t>
      </w:r>
      <w:r w:rsidR="002D4095" w:rsidRPr="002D4095">
        <w:rPr>
          <w:i/>
        </w:rPr>
        <w:t xml:space="preserve"> </w:t>
      </w:r>
      <w:r w:rsidR="002D4095" w:rsidRPr="002D4095">
        <w:rPr>
          <w:i/>
        </w:rPr>
        <w:t>PURA § 37.056(c) and 16 TAC § 25.101(b)(3)(B)</w:t>
      </w:r>
      <w:r w:rsidR="002D4095" w:rsidRPr="002D4095">
        <w:rPr>
          <w:i/>
        </w:rPr>
        <w:t>?</w:t>
      </w:r>
    </w:p>
    <w:p w14:paraId="561AC0FB" w14:textId="7F3C92A9" w:rsidR="00D65367" w:rsidRDefault="00D65367" w:rsidP="002D4095">
      <w:pPr>
        <w:pStyle w:val="NoSpacing"/>
        <w:spacing w:line="480" w:lineRule="auto"/>
        <w:ind w:firstLine="720"/>
      </w:pPr>
      <w:r w:rsidRPr="00D65367">
        <w:t xml:space="preserve">For the reasons explained herein, </w:t>
      </w:r>
      <w:r w:rsidR="002D4095">
        <w:t>Segments 13, 14, 54, and 17</w:t>
      </w:r>
      <w:r w:rsidR="002D5637">
        <w:t>, and Substations 1 and 7,</w:t>
      </w:r>
      <w:r w:rsidR="002D4095">
        <w:t xml:space="preserve"> </w:t>
      </w:r>
      <w:r w:rsidRPr="00D65367">
        <w:t>should not be included as part of the best route that</w:t>
      </w:r>
      <w:r w:rsidRPr="00D65367">
        <w:t xml:space="preserve"> </w:t>
      </w:r>
      <w:r w:rsidRPr="00D65367">
        <w:t>should be recommended to the PUC.</w:t>
      </w:r>
    </w:p>
    <w:p w14:paraId="3FFC7F7E" w14:textId="1BA728F6" w:rsidR="002D4095" w:rsidRPr="002D4095" w:rsidRDefault="00F47EBA" w:rsidP="002D4095">
      <w:pPr>
        <w:pStyle w:val="NoSpacing"/>
        <w:numPr>
          <w:ilvl w:val="0"/>
          <w:numId w:val="14"/>
        </w:numPr>
        <w:spacing w:line="480" w:lineRule="auto"/>
        <w:jc w:val="center"/>
        <w:rPr>
          <w:b/>
          <w:i/>
        </w:rPr>
      </w:pPr>
      <w:r>
        <w:rPr>
          <w:b/>
          <w:i/>
        </w:rPr>
        <w:t>Community Values</w:t>
      </w:r>
    </w:p>
    <w:p w14:paraId="1BE0F803" w14:textId="214C6FE3" w:rsidR="00A854CD" w:rsidRDefault="00F47EBA" w:rsidP="00A854CD">
      <w:pPr>
        <w:pStyle w:val="NoSpacing"/>
        <w:spacing w:line="480" w:lineRule="auto"/>
        <w:ind w:firstLine="720"/>
      </w:pPr>
      <w:r>
        <w:t>T</w:t>
      </w:r>
      <w:r w:rsidR="005517B5">
        <w:t>he direct testimony of John Poole references the questionnaires received at CPS’s public meeting, stating that “</w:t>
      </w:r>
      <w:r w:rsidR="005517B5" w:rsidRPr="005517B5">
        <w:t>The two criteria that ranked highest were maximizing distance from residences and visibility of structures</w:t>
      </w:r>
      <w:r w:rsidR="005517B5">
        <w:t>”</w:t>
      </w:r>
      <w:r w:rsidR="00DB2CA6">
        <w:t xml:space="preserve"> (Poole, Direct Testimony, page 23).</w:t>
      </w:r>
      <w:r w:rsidR="005517B5">
        <w:t xml:space="preserve"> However, a closer examination of the actual numbers shows </w:t>
      </w:r>
      <w:r w:rsidR="00DB2CA6">
        <w:t xml:space="preserve">that </w:t>
      </w:r>
      <w:r w:rsidR="005517B5">
        <w:t xml:space="preserve">an </w:t>
      </w:r>
      <w:r w:rsidR="005517B5">
        <w:lastRenderedPageBreak/>
        <w:t>overwhelming majority</w:t>
      </w:r>
      <w:r w:rsidR="00DB2CA6">
        <w:t xml:space="preserve"> of votes for the item that was ranked as being the most important was given to “Impact to residences</w:t>
      </w:r>
      <w:r w:rsidR="00AC3728">
        <w:t>,</w:t>
      </w:r>
      <w:r w:rsidR="00DB2CA6">
        <w:t>” with 58% of the vote, while the concern regarding “Visibility of structures</w:t>
      </w:r>
      <w:r w:rsidR="002D5637">
        <w:t>,</w:t>
      </w:r>
      <w:r w:rsidR="00DB2CA6">
        <w:t>” while coming in second place, only received 6% of the vote. The third-place item of concern was tied between “Proximity to schools, places of worship, cemeteries,” and “Impact to endangered species and their habitat,” both of which only received 2% of the votes. (CPS Exhibit 1, Attachment 1, page</w:t>
      </w:r>
      <w:r w:rsidR="00DF67CF">
        <w:t>s</w:t>
      </w:r>
      <w:r w:rsidR="00DB2CA6">
        <w:t xml:space="preserve"> 6-2 - 6-3). Thus, it is clear that based on the actual feedback </w:t>
      </w:r>
      <w:r w:rsidR="004B47C9">
        <w:t xml:space="preserve">collected </w:t>
      </w:r>
      <w:r w:rsidR="00DB2CA6">
        <w:t>from the community affected, the great</w:t>
      </w:r>
      <w:r w:rsidR="000860FE">
        <w:t>est</w:t>
      </w:r>
      <w:r w:rsidR="00DB2CA6">
        <w:t xml:space="preserve"> majority have concerns about the impact to their residences, to the places they live with their families and their children.</w:t>
      </w:r>
      <w:r w:rsidR="000860FE">
        <w:t xml:space="preserve"> </w:t>
      </w:r>
      <w:proofErr w:type="gramStart"/>
      <w:r w:rsidR="000860FE">
        <w:t>So</w:t>
      </w:r>
      <w:proofErr w:type="gramEnd"/>
      <w:r w:rsidR="000860FE">
        <w:t xml:space="preserve"> a route that can be chosen which minimizes impact to the greatest number of residences would be optimal from this perspective.</w:t>
      </w:r>
    </w:p>
    <w:p w14:paraId="6D55CC05" w14:textId="66579686" w:rsidR="00A854CD" w:rsidRDefault="00A854CD" w:rsidP="00211D65">
      <w:pPr>
        <w:pStyle w:val="NoSpacing"/>
        <w:spacing w:line="480" w:lineRule="auto"/>
        <w:ind w:firstLine="720"/>
      </w:pPr>
      <w:r>
        <w:t xml:space="preserve">There is also some information about substation sites that needs to be highlighted as well. In the initial public meetings, CPS reported that Substation 1 did receive the most positive comments. However, as shown in </w:t>
      </w:r>
      <w:r w:rsidR="00211D65">
        <w:t>the evidence</w:t>
      </w:r>
      <w:r>
        <w:t xml:space="preserve">, this was before </w:t>
      </w:r>
      <w:r w:rsidR="00211D65">
        <w:t>the</w:t>
      </w:r>
      <w:r w:rsidR="002A2F37">
        <w:t xml:space="preserve"> deletion of</w:t>
      </w:r>
      <w:r w:rsidR="00211D65">
        <w:t xml:space="preserve"> </w:t>
      </w:r>
      <w:r w:rsidR="002A2F37">
        <w:t xml:space="preserve">former </w:t>
      </w:r>
      <w:r w:rsidR="00211D65">
        <w:t>Segment 12. “</w:t>
      </w:r>
      <w:r w:rsidR="00211D65" w:rsidRPr="00211D65">
        <w:t xml:space="preserve">Segment 12 was originally proposed to cross the Bandera Pass Easement in which the Army holds a </w:t>
      </w:r>
      <w:proofErr w:type="gramStart"/>
      <w:r w:rsidR="00211D65" w:rsidRPr="00211D65">
        <w:t>third party</w:t>
      </w:r>
      <w:proofErr w:type="gramEnd"/>
      <w:r w:rsidR="00211D65" w:rsidRPr="00211D65">
        <w:t xml:space="preserve"> beneficiary interest. However, based on official comment received from both the Army and Air Force following the open house meeting, it was deleted from further consideration</w:t>
      </w:r>
      <w:r w:rsidR="00211D65">
        <w:t xml:space="preserve"> </w:t>
      </w:r>
      <w:r w:rsidR="00211D65" w:rsidRPr="00211D65">
        <w:t>and Substation Site 1 was relocated further south</w:t>
      </w:r>
      <w:r w:rsidR="00211D65">
        <w:t>” (</w:t>
      </w:r>
      <w:r>
        <w:t>CPS Exhibit 1, Attachment 1, page</w:t>
      </w:r>
      <w:r w:rsidR="00211D65">
        <w:t xml:space="preserve"> 6-7</w:t>
      </w:r>
      <w:r w:rsidR="00996E73">
        <w:t xml:space="preserve"> and</w:t>
      </w:r>
      <w:r w:rsidR="00211D65">
        <w:t xml:space="preserve"> Figure 6-17</w:t>
      </w:r>
      <w:r>
        <w:t>)</w:t>
      </w:r>
      <w:r w:rsidR="00211D65">
        <w:t xml:space="preserve">. Because of this change, </w:t>
      </w:r>
      <w:r w:rsidR="003A62AD">
        <w:t>all</w:t>
      </w:r>
      <w:r w:rsidR="00211D65">
        <w:t xml:space="preserve"> three routes proposed in the application that use Substation 1 now utilize Segments 14 and 54, and two of the three routes also utilize Segments 13 and 17. It stands to reason that because of the change, the overwhelming majority concern of “Impact to residences” would now conflict with any initial favoring of Substation 1</w:t>
      </w:r>
      <w:r w:rsidR="005B2955">
        <w:t xml:space="preserve"> that was based on the inclusion of former </w:t>
      </w:r>
      <w:r w:rsidR="002A2F37">
        <w:t>S</w:t>
      </w:r>
      <w:r w:rsidR="005B2955">
        <w:t>egment 12</w:t>
      </w:r>
      <w:r w:rsidR="00211D65">
        <w:t>, and thus Substation 1 should no longer be considered in light of the</w:t>
      </w:r>
      <w:r w:rsidR="003A62AD">
        <w:t>se clear</w:t>
      </w:r>
      <w:r w:rsidR="00211D65">
        <w:t xml:space="preserve"> community values</w:t>
      </w:r>
      <w:r w:rsidR="003A62AD">
        <w:t xml:space="preserve">, </w:t>
      </w:r>
      <w:r w:rsidR="005B2955">
        <w:t xml:space="preserve">coupled with </w:t>
      </w:r>
      <w:r w:rsidR="003A62AD">
        <w:t>the principle of prudent avoidance, covered below in section B.</w:t>
      </w:r>
    </w:p>
    <w:p w14:paraId="5A4DCE12" w14:textId="48927C53" w:rsidR="00F47EBA" w:rsidRPr="00F47EBA" w:rsidRDefault="00F47EBA" w:rsidP="00F47EBA">
      <w:pPr>
        <w:pStyle w:val="NoSpacing"/>
        <w:numPr>
          <w:ilvl w:val="0"/>
          <w:numId w:val="14"/>
        </w:numPr>
        <w:spacing w:line="480" w:lineRule="auto"/>
        <w:jc w:val="center"/>
        <w:rPr>
          <w:b/>
          <w:i/>
        </w:rPr>
      </w:pPr>
      <w:r>
        <w:rPr>
          <w:b/>
          <w:i/>
        </w:rPr>
        <w:t>Prudent Avoidance</w:t>
      </w:r>
      <w:r w:rsidR="004B47C9">
        <w:rPr>
          <w:b/>
          <w:i/>
        </w:rPr>
        <w:t>/</w:t>
      </w:r>
      <w:r w:rsidR="004B47C9">
        <w:rPr>
          <w:b/>
          <w:i/>
        </w:rPr>
        <w:t>Habitable Structures</w:t>
      </w:r>
    </w:p>
    <w:p w14:paraId="31589728" w14:textId="7E10AA46" w:rsidR="002D4095" w:rsidRDefault="00F47EBA" w:rsidP="00AA7ABE">
      <w:pPr>
        <w:ind w:firstLine="720"/>
      </w:pPr>
      <w:r>
        <w:t xml:space="preserve">Prudent Avoidance has been defined in this hearing as well as </w:t>
      </w:r>
      <w:r w:rsidRPr="00F47EBA">
        <w:t>by 16 TAC § 25.101(a)(6)</w:t>
      </w:r>
      <w:r>
        <w:t xml:space="preserve"> as</w:t>
      </w:r>
      <w:r w:rsidRPr="00F47EBA">
        <w:t xml:space="preserve"> “The limiting of exposures to electric and magnetic fields that can be avoided with reasonable investments of money and effort.”</w:t>
      </w:r>
      <w:r w:rsidR="000860FE">
        <w:t xml:space="preserve"> This ties in to the community values shown above, because a route that minimizes impact to homes and other habitable structures is one that also follows the principle of prudent avoidance. The routes that affect the highest number of habitable structures are route A (72 habitable structures) and B1 (</w:t>
      </w:r>
      <w:r w:rsidR="00006F6D">
        <w:t>64 habitable structures). Both of these routes</w:t>
      </w:r>
      <w:r w:rsidR="00092E10">
        <w:t xml:space="preserve"> start at Substation 1 and</w:t>
      </w:r>
      <w:r w:rsidR="00006F6D">
        <w:t xml:space="preserve"> use segments 13, 14, 54, and 17, which affect the majority of </w:t>
      </w:r>
      <w:r w:rsidR="00660BE3">
        <w:t xml:space="preserve">the </w:t>
      </w:r>
      <w:r w:rsidR="00006F6D">
        <w:t xml:space="preserve">structures along those routes. They do this by encircling on three sides the Serene and Scenic Hills Neighborhood, which is home to </w:t>
      </w:r>
      <w:r w:rsidR="00006F6D">
        <w:lastRenderedPageBreak/>
        <w:t>many families with young children, including my own. The lots in this neighborhood average about 1 acre. By following the property boundaries of these small lots, the transmission lines would subject those who live in these homes to the constant exposure to the electric and magnetic fields generated.</w:t>
      </w:r>
      <w:r w:rsidR="00AA7ABE">
        <w:t xml:space="preserve"> And wh</w:t>
      </w:r>
      <w:r w:rsidR="00006F6D">
        <w:t xml:space="preserve">ile I do feel for the owners of large parcels and ranches that might be affected by these transmission lines, </w:t>
      </w:r>
      <w:r w:rsidR="00AA7ABE">
        <w:t xml:space="preserve">I also feel that it’s fairly indisputable that the electromagnetic fields from a </w:t>
      </w:r>
      <w:r w:rsidR="004B47C9">
        <w:t xml:space="preserve">transmission </w:t>
      </w:r>
      <w:r w:rsidR="00AA7ABE">
        <w:t xml:space="preserve">line on the boundary of </w:t>
      </w:r>
      <w:r w:rsidR="00AC3728">
        <w:t xml:space="preserve">all these small </w:t>
      </w:r>
      <w:r w:rsidR="00AA7ABE">
        <w:t>acre</w:t>
      </w:r>
      <w:r w:rsidR="00092E10">
        <w:t xml:space="preserve">-sized </w:t>
      </w:r>
      <w:r w:rsidR="00AA7ABE">
        <w:t>lot</w:t>
      </w:r>
      <w:r w:rsidR="00AC3728">
        <w:t>s</w:t>
      </w:r>
      <w:r w:rsidR="00AA7ABE">
        <w:t xml:space="preserve"> would have a</w:t>
      </w:r>
      <w:r w:rsidR="00AC3728">
        <w:t xml:space="preserve"> much</w:t>
      </w:r>
      <w:r w:rsidR="00AA7ABE">
        <w:t xml:space="preserve"> greater</w:t>
      </w:r>
      <w:r w:rsidR="004B47C9">
        <w:t xml:space="preserve"> and more widespread</w:t>
      </w:r>
      <w:r w:rsidR="00AA7ABE">
        <w:t xml:space="preserve"> impact than those from a </w:t>
      </w:r>
      <w:r w:rsidR="004B47C9">
        <w:t xml:space="preserve">transmission </w:t>
      </w:r>
      <w:r w:rsidR="00AA7ABE">
        <w:t>line that might disrupt the scenery and views of much larger parcels of land.</w:t>
      </w:r>
    </w:p>
    <w:p w14:paraId="19B989E8" w14:textId="0E6AA636" w:rsidR="00C53500" w:rsidRDefault="00AA7ABE" w:rsidP="004B47C9">
      <w:pPr>
        <w:ind w:firstLine="720"/>
      </w:pPr>
      <w:r>
        <w:t xml:space="preserve">Similarly, route C1, which </w:t>
      </w:r>
      <w:r w:rsidR="004B47C9">
        <w:t>also</w:t>
      </w:r>
      <w:r>
        <w:t xml:space="preserve"> utilizes segments 14 and 5</w:t>
      </w:r>
      <w:r w:rsidR="004B47C9">
        <w:t>4 (</w:t>
      </w:r>
      <w:r w:rsidR="004B47C9">
        <w:t>begin</w:t>
      </w:r>
      <w:r w:rsidR="004B47C9">
        <w:t>ning</w:t>
      </w:r>
      <w:r w:rsidR="004B47C9">
        <w:t xml:space="preserve"> at Substation 1</w:t>
      </w:r>
      <w:r w:rsidR="004B47C9">
        <w:t xml:space="preserve">), </w:t>
      </w:r>
      <w:r>
        <w:t>has the 6</w:t>
      </w:r>
      <w:r w:rsidRPr="00AA7ABE">
        <w:rPr>
          <w:vertAlign w:val="superscript"/>
        </w:rPr>
        <w:t>th</w:t>
      </w:r>
      <w:r>
        <w:t xml:space="preserve"> highest</w:t>
      </w:r>
      <w:r w:rsidR="004B47C9">
        <w:t xml:space="preserve"> number of</w:t>
      </w:r>
      <w:r>
        <w:t xml:space="preserve"> habitable structures affected, with 49 structures.</w:t>
      </w:r>
      <w:r w:rsidR="00AC3728">
        <w:t xml:space="preserve"> And while the route that CPS believes is the best option to meet these guidelines, route Z1</w:t>
      </w:r>
      <w:r w:rsidR="006B3BD3">
        <w:t xml:space="preserve"> (utilizing among others segment 54)</w:t>
      </w:r>
      <w:r w:rsidR="00AC3728">
        <w:t xml:space="preserve">, </w:t>
      </w:r>
      <w:r w:rsidR="00092E10">
        <w:t xml:space="preserve">does affect a lower number, </w:t>
      </w:r>
      <w:r w:rsidR="00AC3728">
        <w:t xml:space="preserve">31 structures, there are several other routes that would affect even less than this, including route P with only 17 structures, which is </w:t>
      </w:r>
      <w:r w:rsidR="00092E10">
        <w:t xml:space="preserve">also </w:t>
      </w:r>
      <w:r w:rsidR="00AC3728">
        <w:t>the route recommended by Commission Staff witness John Poole, a disinterested expert representing the public interest (Poole, Direct Testimony, page 21).</w:t>
      </w:r>
    </w:p>
    <w:p w14:paraId="3B8E6D79" w14:textId="2017EB00" w:rsidR="002D4095" w:rsidRPr="00C53500" w:rsidRDefault="00C53500" w:rsidP="00C53500">
      <w:pPr>
        <w:pStyle w:val="NoSpacing"/>
        <w:spacing w:line="480" w:lineRule="auto"/>
        <w:jc w:val="center"/>
        <w:rPr>
          <w:b/>
        </w:rPr>
      </w:pPr>
      <w:r>
        <w:rPr>
          <w:b/>
        </w:rPr>
        <w:t>III. SERENE AND SCENIC HILLS SUBDIVISION</w:t>
      </w:r>
    </w:p>
    <w:p w14:paraId="7B25F2FB" w14:textId="303F32B9" w:rsidR="00C53500" w:rsidRDefault="00C53500" w:rsidP="002D4095">
      <w:pPr>
        <w:pStyle w:val="NoSpacing"/>
        <w:spacing w:line="480" w:lineRule="auto"/>
      </w:pPr>
      <w:r>
        <w:tab/>
        <w:t xml:space="preserve">As a former president of our neighborhood HOA, Serene and Scenic Hills, I would like to write briefly on behalf of my neighborhood as well. </w:t>
      </w:r>
      <w:r>
        <w:t xml:space="preserve">Serene </w:t>
      </w:r>
      <w:r>
        <w:t>and</w:t>
      </w:r>
      <w:r>
        <w:t xml:space="preserve"> Scenic Hills is nearly 50 years old,</w:t>
      </w:r>
      <w:r>
        <w:t xml:space="preserve"> and</w:t>
      </w:r>
      <w:r>
        <w:t xml:space="preserve"> our residents are made up of families, retirees and many military veterans.  Our residents are in walking groups, jogging groups, bicycling groups, we enjoy backyard BBQs, playing outside</w:t>
      </w:r>
      <w:r>
        <w:t>, enjoying the nature all around us. W</w:t>
      </w:r>
      <w:r>
        <w:t xml:space="preserve">e don’t have a guard at </w:t>
      </w:r>
      <w:r>
        <w:t>our</w:t>
      </w:r>
      <w:r>
        <w:t xml:space="preserve"> gate</w:t>
      </w:r>
      <w:r>
        <w:t xml:space="preserve">…in fact, </w:t>
      </w:r>
      <w:r>
        <w:t xml:space="preserve">we don’t even have a gate, </w:t>
      </w:r>
      <w:r>
        <w:t>but</w:t>
      </w:r>
      <w:r>
        <w:t xml:space="preserve"> welcome </w:t>
      </w:r>
      <w:r>
        <w:t>anyone</w:t>
      </w:r>
      <w:r>
        <w:t xml:space="preserve"> to our community, including many nonprofit organizations that host their community-wide cycling and running events through our streets each year.  Our neighborhood is unique </w:t>
      </w:r>
      <w:r w:rsidR="00DF67CF">
        <w:t>to</w:t>
      </w:r>
      <w:r>
        <w:t xml:space="preserve"> this area</w:t>
      </w:r>
      <w:r w:rsidR="00DF67CF">
        <w:t>;</w:t>
      </w:r>
      <w:r>
        <w:t xml:space="preserve"> not only do we </w:t>
      </w:r>
      <w:r>
        <w:t>enjoy the</w:t>
      </w:r>
      <w:r>
        <w:t xml:space="preserve"> wildlife that </w:t>
      </w:r>
      <w:r w:rsidR="00660BE3">
        <w:t xml:space="preserve">often </w:t>
      </w:r>
      <w:r>
        <w:t>roams</w:t>
      </w:r>
      <w:r w:rsidR="00660BE3">
        <w:t xml:space="preserve"> freely</w:t>
      </w:r>
      <w:r>
        <w:t xml:space="preserve"> </w:t>
      </w:r>
      <w:r w:rsidR="00DF67CF">
        <w:t>around our homes and yards</w:t>
      </w:r>
      <w:r>
        <w:t xml:space="preserve">, but our neighborhood </w:t>
      </w:r>
      <w:r w:rsidR="00660BE3">
        <w:t xml:space="preserve">also </w:t>
      </w:r>
      <w:r>
        <w:t>includes Primarily Primates, the nation’s first primate animal rescue in North America.</w:t>
      </w:r>
    </w:p>
    <w:p w14:paraId="70B065FA" w14:textId="3E025080" w:rsidR="00B318CD" w:rsidRDefault="00C53500" w:rsidP="00C53500">
      <w:pPr>
        <w:pStyle w:val="NoSpacing"/>
        <w:spacing w:line="480" w:lineRule="auto"/>
        <w:ind w:firstLine="720"/>
      </w:pPr>
      <w:r>
        <w:t xml:space="preserve">PUC Docket </w:t>
      </w:r>
      <w:r w:rsidRPr="00C53500">
        <w:t>51023</w:t>
      </w:r>
      <w:r>
        <w:t xml:space="preserve"> shows that at least 71 residents </w:t>
      </w:r>
      <w:r w:rsidR="004D6723">
        <w:t xml:space="preserve">of our neighborhood alone, including at least 15 </w:t>
      </w:r>
      <w:r w:rsidR="00B318CD">
        <w:t>showing</w:t>
      </w:r>
      <w:r w:rsidR="004D6723">
        <w:t xml:space="preserve"> Toutant Beauregard addresses, filed either a Request to Intervene, or Comments as a Protestor </w:t>
      </w:r>
      <w:r w:rsidR="004B47C9">
        <w:t>in</w:t>
      </w:r>
      <w:r w:rsidR="004D6723">
        <w:t xml:space="preserve"> this case. The segments that would affect our neighborhood the most, segments 13, 14, 54 and 17, are a huge concern to all of us. Many of those initial intervenors were not able to continue to participate</w:t>
      </w:r>
      <w:r w:rsidR="00DF67CF">
        <w:t xml:space="preserve"> in the hearing</w:t>
      </w:r>
      <w:r w:rsidR="004D6723">
        <w:t xml:space="preserve"> by direct testimony or otherwise</w:t>
      </w:r>
      <w:r w:rsidR="00DF67CF">
        <w:t xml:space="preserve"> for whatever reason</w:t>
      </w:r>
      <w:r w:rsidR="00B318CD">
        <w:t xml:space="preserve"> (I myself found the process to be quite intimidating!)</w:t>
      </w:r>
      <w:r w:rsidR="004D6723">
        <w:t xml:space="preserve">, but the </w:t>
      </w:r>
      <w:r w:rsidR="00B318CD">
        <w:t xml:space="preserve">segments mentioned </w:t>
      </w:r>
      <w:r w:rsidR="00B318CD">
        <w:lastRenderedPageBreak/>
        <w:t xml:space="preserve">above would still impact all of </w:t>
      </w:r>
      <w:r w:rsidR="004B47C9">
        <w:t>us</w:t>
      </w:r>
      <w:r w:rsidR="00B318CD">
        <w:t xml:space="preserve"> greatly.</w:t>
      </w:r>
    </w:p>
    <w:p w14:paraId="2BC5DA6B" w14:textId="5BC9DC41" w:rsidR="00C71C83" w:rsidRDefault="00B318CD" w:rsidP="005B2955">
      <w:pPr>
        <w:pStyle w:val="NoSpacing"/>
        <w:spacing w:line="480" w:lineRule="auto"/>
        <w:ind w:firstLine="720"/>
      </w:pPr>
      <w:r>
        <w:t>In my own case, let me reiterate my own testimony that “T</w:t>
      </w:r>
      <w:r w:rsidRPr="00C40C51">
        <w:t>he lack of high voltage transmission lines close by was a large factor in the purchase of our home in this area</w:t>
      </w:r>
      <w:r>
        <w:t xml:space="preserve"> almost 7 years</w:t>
      </w:r>
      <w:r w:rsidRPr="00C40C51">
        <w:t xml:space="preserve"> ago, as the health and safety of our family is of paramount importance</w:t>
      </w:r>
      <w:r w:rsidR="00C71C83">
        <w:t xml:space="preserve">. </w:t>
      </w:r>
      <w:r w:rsidR="00C71C83" w:rsidRPr="00C40C51">
        <w:t>There are many studies showing correlation of continual exposure to strong electro-magnetic fields to various terminal illnesses, including childhood Leukemia, as well as a variety of other health issues.</w:t>
      </w:r>
      <w:r>
        <w:t>” (Craig, Exhibit 1). The</w:t>
      </w:r>
      <w:r w:rsidR="00660BE3">
        <w:t xml:space="preserve"> constant</w:t>
      </w:r>
      <w:r>
        <w:t xml:space="preserve"> electromagnetic fields that these transmission lines would produce would be extremely worrisome, and the potential harm to our growing and developing children </w:t>
      </w:r>
      <w:r w:rsidR="004B47C9">
        <w:t>is a frightening prospect. I will close by echoing my previous “</w:t>
      </w:r>
      <w:r w:rsidRPr="00B318CD">
        <w:t>ask that your decision protect all the children and families of Serene and Scenic Hills and our neighboring communities by not bringing risky and/or dangerous high voltage transmission lines and power substations too close to where they sleep, learn, and play</w:t>
      </w:r>
      <w:r>
        <w:t>” (Craig, Exhibit 1).</w:t>
      </w:r>
    </w:p>
    <w:p w14:paraId="4DED1C21" w14:textId="010D95AC" w:rsidR="002D4095" w:rsidRPr="002D4095" w:rsidRDefault="002D4095" w:rsidP="002D4095">
      <w:pPr>
        <w:pStyle w:val="NoSpacing"/>
        <w:spacing w:line="480" w:lineRule="auto"/>
        <w:jc w:val="center"/>
        <w:rPr>
          <w:b/>
        </w:rPr>
      </w:pPr>
      <w:r w:rsidRPr="002D4095">
        <w:rPr>
          <w:b/>
        </w:rPr>
        <w:t>I</w:t>
      </w:r>
      <w:r w:rsidR="00263721">
        <w:rPr>
          <w:b/>
        </w:rPr>
        <w:t>V</w:t>
      </w:r>
      <w:r w:rsidRPr="002D4095">
        <w:rPr>
          <w:b/>
        </w:rPr>
        <w:t>. CONCLUSION</w:t>
      </w:r>
    </w:p>
    <w:p w14:paraId="40DA04B8" w14:textId="346DE7D4" w:rsidR="002D4095" w:rsidRDefault="002D4095" w:rsidP="002D4095">
      <w:pPr>
        <w:pStyle w:val="NoSpacing"/>
        <w:spacing w:line="480" w:lineRule="auto"/>
      </w:pPr>
      <w:r>
        <w:tab/>
        <w:t xml:space="preserve">In conclusion, Craig believes that it is clear that any routes utilizing segments </w:t>
      </w:r>
      <w:r>
        <w:t>13, 14, 54, and/or 17</w:t>
      </w:r>
      <w:r w:rsidR="002D5637">
        <w:t>, and by extension Substations 1 and 7,</w:t>
      </w:r>
      <w:r>
        <w:t xml:space="preserve"> are not routes that best comply with the factors provided in </w:t>
      </w:r>
      <w:r w:rsidRPr="002D4095">
        <w:t>PURA § 37.056(c) and 16 TAC § 25.101(b)(3)(B)</w:t>
      </w:r>
      <w:r>
        <w:t>.</w:t>
      </w:r>
      <w:r>
        <w:t xml:space="preserve"> The evidence supports this conclusion, and Craig respectfully asks the ALJs to recommend a route to the Commission that does not utilize these segments</w:t>
      </w:r>
      <w:r w:rsidR="002D5637">
        <w:t xml:space="preserve"> or substations.</w:t>
      </w:r>
    </w:p>
    <w:p w14:paraId="4973A5D0" w14:textId="420AC4F4" w:rsidR="002D4095" w:rsidRDefault="002D4095" w:rsidP="002D4095">
      <w:pPr>
        <w:pStyle w:val="NoSpacing"/>
        <w:spacing w:line="480" w:lineRule="auto"/>
      </w:pPr>
      <w:r>
        <w:tab/>
        <w:t>Thank you for your time</w:t>
      </w:r>
      <w:r w:rsidR="000A7055">
        <w:t xml:space="preserve"> and consideration</w:t>
      </w:r>
      <w:r w:rsidR="00633BDA">
        <w:t>.</w:t>
      </w:r>
      <w:bookmarkStart w:id="0" w:name="_GoBack"/>
      <w:bookmarkEnd w:id="0"/>
    </w:p>
    <w:p w14:paraId="53DE2D90" w14:textId="23D5838C" w:rsidR="002D4095" w:rsidRDefault="002D4095" w:rsidP="002D4095">
      <w:pPr>
        <w:pStyle w:val="NoSpacing"/>
        <w:spacing w:line="480" w:lineRule="auto"/>
      </w:pPr>
      <w:r>
        <w:tab/>
      </w:r>
      <w:r>
        <w:tab/>
      </w:r>
      <w:r>
        <w:tab/>
      </w:r>
      <w:r>
        <w:tab/>
      </w:r>
      <w:r>
        <w:tab/>
      </w:r>
      <w:r>
        <w:tab/>
      </w:r>
      <w:r>
        <w:tab/>
      </w:r>
      <w:r>
        <w:tab/>
        <w:t>Respectfully submitted,</w:t>
      </w:r>
    </w:p>
    <w:p w14:paraId="51245538" w14:textId="62E8D23E" w:rsidR="002D4095" w:rsidRPr="002D4095" w:rsidRDefault="002D4095" w:rsidP="002D4095">
      <w:pPr>
        <w:pStyle w:val="NoSpacing"/>
        <w:spacing w:line="480" w:lineRule="auto"/>
        <w:rPr>
          <w:i/>
          <w:u w:val="single"/>
        </w:rPr>
      </w:pPr>
      <w:r>
        <w:tab/>
      </w:r>
      <w:r>
        <w:tab/>
      </w:r>
      <w:r>
        <w:tab/>
      </w:r>
      <w:r>
        <w:tab/>
      </w:r>
      <w:r>
        <w:tab/>
      </w:r>
      <w:r>
        <w:tab/>
      </w:r>
      <w:r>
        <w:tab/>
      </w:r>
      <w:r>
        <w:tab/>
      </w:r>
      <w:r w:rsidRPr="002D4095">
        <w:rPr>
          <w:i/>
          <w:u w:val="single"/>
        </w:rPr>
        <w:t>/s/ Paul Craig</w:t>
      </w:r>
    </w:p>
    <w:p w14:paraId="2AFA406D" w14:textId="18D68285" w:rsidR="002D4095" w:rsidRDefault="002D4095" w:rsidP="002D4095">
      <w:pPr>
        <w:pStyle w:val="NoSpacing"/>
        <w:spacing w:line="480" w:lineRule="auto"/>
      </w:pPr>
      <w:r>
        <w:tab/>
      </w:r>
      <w:r>
        <w:tab/>
      </w:r>
      <w:r>
        <w:tab/>
      </w:r>
      <w:r>
        <w:tab/>
      </w:r>
      <w:r>
        <w:tab/>
      </w:r>
      <w:r>
        <w:tab/>
      </w:r>
      <w:r>
        <w:tab/>
      </w:r>
      <w:r>
        <w:tab/>
        <w:t>Paul Craig</w:t>
      </w:r>
    </w:p>
    <w:p w14:paraId="7859F4AA" w14:textId="29FC88C7" w:rsidR="002D4095" w:rsidRDefault="002D4095" w:rsidP="002D4095">
      <w:pPr>
        <w:pStyle w:val="NoSpacing"/>
        <w:spacing w:line="480" w:lineRule="auto"/>
      </w:pPr>
      <w:r>
        <w:tab/>
      </w:r>
      <w:r>
        <w:tab/>
      </w:r>
      <w:r>
        <w:tab/>
      </w:r>
      <w:r>
        <w:tab/>
      </w:r>
      <w:r>
        <w:tab/>
      </w:r>
      <w:r>
        <w:tab/>
      </w:r>
      <w:r>
        <w:tab/>
      </w:r>
      <w:r>
        <w:tab/>
        <w:t>Intervenor Pro Se</w:t>
      </w:r>
    </w:p>
    <w:p w14:paraId="5870E6DD" w14:textId="6059069F" w:rsidR="00B13F0E" w:rsidRPr="00F47EBA" w:rsidRDefault="00B13F0E" w:rsidP="00C71C83">
      <w:pPr>
        <w:pStyle w:val="NoSpacing"/>
        <w:spacing w:line="480" w:lineRule="auto"/>
      </w:pPr>
    </w:p>
    <w:sectPr w:rsidR="00B13F0E" w:rsidRPr="00F47EBA" w:rsidSect="00D531D1">
      <w:headerReference w:type="default" r:id="rId7"/>
      <w:footerReference w:type="default" r:id="rId8"/>
      <w:pgSz w:w="12240" w:h="15840" w:code="1"/>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4BDD7" w14:textId="77777777" w:rsidR="00E22DDC" w:rsidRDefault="00E22DDC">
      <w:r>
        <w:separator/>
      </w:r>
    </w:p>
    <w:p w14:paraId="40C39B66" w14:textId="77777777" w:rsidR="00E22DDC" w:rsidRDefault="00E22DDC"/>
  </w:endnote>
  <w:endnote w:type="continuationSeparator" w:id="0">
    <w:p w14:paraId="0B48DAEA" w14:textId="77777777" w:rsidR="00E22DDC" w:rsidRDefault="00E22DDC">
      <w:r>
        <w:continuationSeparator/>
      </w:r>
    </w:p>
    <w:p w14:paraId="05030CF7" w14:textId="77777777" w:rsidR="00E22DDC" w:rsidRDefault="00E22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7D0A2" w14:textId="24F4CF66" w:rsidR="00E22DDC" w:rsidRDefault="00E22DDC">
    <w:pPr>
      <w:pStyle w:val="Footer"/>
    </w:pPr>
    <w:r>
      <w:t xml:space="preserve">CRAIG – </w:t>
    </w:r>
    <w:r w:rsidR="00FB23CC">
      <w:t>INITIAL BRIEF</w:t>
    </w:r>
    <w:r>
      <w:t xml:space="preserve"> - Page </w:t>
    </w:r>
    <w:r>
      <w:fldChar w:fldCharType="begin"/>
    </w:r>
    <w:r>
      <w:instrText xml:space="preserve"> PAGE   \* MERGEFORMAT </w:instrText>
    </w:r>
    <w:r>
      <w:fldChar w:fldCharType="separate"/>
    </w:r>
    <w:r>
      <w:rPr>
        <w:noProof/>
      </w:rPr>
      <w:t>1</w:t>
    </w:r>
    <w:r>
      <w:fldChar w:fldCharType="end"/>
    </w:r>
    <w:r>
      <w:t xml:space="preserve"> of </w:t>
    </w:r>
    <w:r w:rsidR="00633BDA">
      <w:fldChar w:fldCharType="begin"/>
    </w:r>
    <w:r w:rsidR="00633BDA">
      <w:instrText xml:space="preserve"> NUMPAGES  \* MERGEFORMAT </w:instrText>
    </w:r>
    <w:r w:rsidR="00633BDA">
      <w:fldChar w:fldCharType="separate"/>
    </w:r>
    <w:r>
      <w:rPr>
        <w:noProof/>
      </w:rPr>
      <w:t>1</w:t>
    </w:r>
    <w:r w:rsidR="00633BD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58898" w14:textId="77777777" w:rsidR="00E22DDC" w:rsidRDefault="00E22DDC">
      <w:r>
        <w:separator/>
      </w:r>
    </w:p>
    <w:p w14:paraId="32662708" w14:textId="77777777" w:rsidR="00E22DDC" w:rsidRDefault="00E22DDC"/>
  </w:footnote>
  <w:footnote w:type="continuationSeparator" w:id="0">
    <w:p w14:paraId="17DB10CA" w14:textId="77777777" w:rsidR="00E22DDC" w:rsidRDefault="00E22DDC">
      <w:r>
        <w:continuationSeparator/>
      </w:r>
    </w:p>
    <w:p w14:paraId="4A1FDBE4" w14:textId="77777777" w:rsidR="00E22DDC" w:rsidRDefault="00E22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9B770" w14:textId="77777777" w:rsidR="00E22DDC" w:rsidRDefault="00E22DDC">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7C0E4AF0" wp14:editId="4B5DE202">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4130F16D"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6BB43446" wp14:editId="7B46618E">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B43446"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" stroked="f">
              <v:textbox inset="0,0,0,0">
                <w:txbxContent>
                  <w:p w14:paraId="561975CD" w14:textId="77777777" w:rsidR="00E22DDC" w:rsidRDefault="00E22DDC">
                    <w:pPr>
                      <w:pStyle w:val="LineNumbers"/>
                    </w:pPr>
                    <w:r>
                      <w:t>1</w:t>
                    </w:r>
                  </w:p>
                  <w:p w14:paraId="29C924FF" w14:textId="77777777" w:rsidR="00E22DDC" w:rsidRDefault="00E22DDC">
                    <w:pPr>
                      <w:pStyle w:val="LineNumbers"/>
                    </w:pPr>
                    <w:r>
                      <w:t>2</w:t>
                    </w:r>
                  </w:p>
                  <w:p w14:paraId="249D1737" w14:textId="77777777" w:rsidR="00E22DDC" w:rsidRDefault="00E22DDC">
                    <w:pPr>
                      <w:pStyle w:val="LineNumbers"/>
                    </w:pPr>
                    <w:r>
                      <w:t>3</w:t>
                    </w:r>
                  </w:p>
                  <w:p w14:paraId="399064E2" w14:textId="77777777" w:rsidR="00E22DDC" w:rsidRDefault="00E22DDC">
                    <w:pPr>
                      <w:pStyle w:val="LineNumbers"/>
                    </w:pPr>
                    <w:r>
                      <w:t>4</w:t>
                    </w:r>
                  </w:p>
                  <w:p w14:paraId="737B0C03" w14:textId="77777777" w:rsidR="00E22DDC" w:rsidRDefault="00E22DDC">
                    <w:pPr>
                      <w:pStyle w:val="LineNumbers"/>
                    </w:pPr>
                    <w:r>
                      <w:t>5</w:t>
                    </w:r>
                  </w:p>
                  <w:p w14:paraId="5288CE18" w14:textId="77777777" w:rsidR="00E22DDC" w:rsidRDefault="00E22DDC">
                    <w:pPr>
                      <w:pStyle w:val="LineNumbers"/>
                    </w:pPr>
                    <w:r>
                      <w:t>6</w:t>
                    </w:r>
                  </w:p>
                  <w:p w14:paraId="6557440F" w14:textId="77777777" w:rsidR="00E22DDC" w:rsidRDefault="00E22DDC">
                    <w:pPr>
                      <w:pStyle w:val="LineNumbers"/>
                    </w:pPr>
                    <w:r>
                      <w:t>7</w:t>
                    </w:r>
                  </w:p>
                  <w:p w14:paraId="5FDAEF61" w14:textId="77777777" w:rsidR="00E22DDC" w:rsidRDefault="00E22DDC">
                    <w:pPr>
                      <w:pStyle w:val="LineNumbers"/>
                    </w:pPr>
                    <w:r>
                      <w:t>8</w:t>
                    </w:r>
                  </w:p>
                  <w:p w14:paraId="6D1E46B5" w14:textId="77777777" w:rsidR="00E22DDC" w:rsidRDefault="00E22DDC">
                    <w:pPr>
                      <w:pStyle w:val="LineNumbers"/>
                    </w:pPr>
                    <w:r>
                      <w:t>9</w:t>
                    </w:r>
                  </w:p>
                  <w:p w14:paraId="3D8B923A" w14:textId="77777777" w:rsidR="00E22DDC" w:rsidRDefault="00E22DDC">
                    <w:pPr>
                      <w:pStyle w:val="LineNumbers"/>
                    </w:pPr>
                    <w:r>
                      <w:t>10</w:t>
                    </w:r>
                  </w:p>
                  <w:p w14:paraId="2E759A4E" w14:textId="77777777" w:rsidR="00E22DDC" w:rsidRDefault="00E22DDC">
                    <w:pPr>
                      <w:pStyle w:val="LineNumbers"/>
                    </w:pPr>
                    <w:r>
                      <w:t>11</w:t>
                    </w:r>
                  </w:p>
                  <w:p w14:paraId="70AD7701" w14:textId="77777777" w:rsidR="00E22DDC" w:rsidRDefault="00E22DDC">
                    <w:pPr>
                      <w:pStyle w:val="LineNumbers"/>
                    </w:pPr>
                    <w:r>
                      <w:t>12</w:t>
                    </w:r>
                  </w:p>
                  <w:p w14:paraId="49BB44F1" w14:textId="77777777" w:rsidR="00E22DDC" w:rsidRDefault="00E22DDC">
                    <w:pPr>
                      <w:pStyle w:val="LineNumbers"/>
                    </w:pPr>
                    <w:r>
                      <w:t>13</w:t>
                    </w:r>
                  </w:p>
                  <w:p w14:paraId="3050BAD4" w14:textId="77777777" w:rsidR="00E22DDC" w:rsidRDefault="00E22DDC">
                    <w:pPr>
                      <w:pStyle w:val="LineNumbers"/>
                    </w:pPr>
                    <w:r>
                      <w:t>14</w:t>
                    </w:r>
                  </w:p>
                  <w:p w14:paraId="241C125C" w14:textId="77777777" w:rsidR="00E22DDC" w:rsidRDefault="00E22DDC">
                    <w:pPr>
                      <w:pStyle w:val="LineNumbers"/>
                    </w:pPr>
                    <w:r>
                      <w:t>15</w:t>
                    </w:r>
                  </w:p>
                  <w:p w14:paraId="63F927DD" w14:textId="77777777" w:rsidR="00E22DDC" w:rsidRDefault="00E22DDC">
                    <w:pPr>
                      <w:pStyle w:val="LineNumbers"/>
                    </w:pPr>
                    <w:r>
                      <w:t>16</w:t>
                    </w:r>
                  </w:p>
                  <w:p w14:paraId="687B3E52" w14:textId="77777777" w:rsidR="00E22DDC" w:rsidRDefault="00E22DDC">
                    <w:pPr>
                      <w:pStyle w:val="LineNumbers"/>
                    </w:pPr>
                    <w:r>
                      <w:t>17</w:t>
                    </w:r>
                  </w:p>
                  <w:p w14:paraId="5B12C55A" w14:textId="77777777" w:rsidR="00E22DDC" w:rsidRDefault="00E22DDC">
                    <w:pPr>
                      <w:pStyle w:val="LineNumbers"/>
                    </w:pPr>
                    <w:r>
                      <w:t>18</w:t>
                    </w:r>
                  </w:p>
                  <w:p w14:paraId="7A29E74E" w14:textId="77777777" w:rsidR="00E22DDC" w:rsidRDefault="00E22DDC">
                    <w:pPr>
                      <w:pStyle w:val="LineNumbers"/>
                    </w:pPr>
                    <w:r>
                      <w:t>19</w:t>
                    </w:r>
                  </w:p>
                  <w:p w14:paraId="349BA4D5" w14:textId="77777777" w:rsidR="00E22DDC" w:rsidRDefault="00E22DDC">
                    <w:pPr>
                      <w:pStyle w:val="LineNumbers"/>
                    </w:pPr>
                    <w:r>
                      <w:t>20</w:t>
                    </w:r>
                  </w:p>
                  <w:p w14:paraId="520F3ED8" w14:textId="77777777" w:rsidR="00E22DDC" w:rsidRDefault="00E22DDC">
                    <w:pPr>
                      <w:pStyle w:val="LineNumbers"/>
                    </w:pPr>
                    <w:r>
                      <w:t>21</w:t>
                    </w:r>
                  </w:p>
                  <w:p w14:paraId="2DEAB88A" w14:textId="77777777" w:rsidR="00E22DDC" w:rsidRDefault="00E22DDC">
                    <w:pPr>
                      <w:pStyle w:val="LineNumbers"/>
                    </w:pPr>
                    <w:r>
                      <w:t>22</w:t>
                    </w:r>
                  </w:p>
                  <w:p w14:paraId="20B65855" w14:textId="77777777" w:rsidR="00E22DDC" w:rsidRDefault="00E22DDC">
                    <w:pPr>
                      <w:pStyle w:val="LineNumbers"/>
                    </w:pPr>
                    <w:r>
                      <w:t>23</w:t>
                    </w:r>
                  </w:p>
                  <w:p w14:paraId="0E677253" w14:textId="77777777" w:rsidR="00E22DDC" w:rsidRDefault="00E22DDC">
                    <w:pPr>
                      <w:pStyle w:val="LineNumbers"/>
                    </w:pPr>
                    <w:r>
                      <w:t>24</w:t>
                    </w:r>
                  </w:p>
                  <w:p w14:paraId="31998B88" w14:textId="77777777" w:rsidR="00E22DDC" w:rsidRDefault="00E22DDC">
                    <w:pPr>
                      <w:pStyle w:val="LineNumbers"/>
                    </w:pPr>
                    <w:r>
                      <w:t>25</w:t>
                    </w:r>
                  </w:p>
                  <w:p w14:paraId="6A8AAEC7" w14:textId="77777777" w:rsidR="00E22DDC" w:rsidRDefault="00E22DDC">
                    <w:pPr>
                      <w:pStyle w:val="LineNumbers"/>
                    </w:pPr>
                    <w:r>
                      <w:t>26</w:t>
                    </w:r>
                  </w:p>
                  <w:p w14:paraId="65600858" w14:textId="77777777" w:rsidR="00E22DDC" w:rsidRDefault="00E22DDC">
                    <w:pPr>
                      <w:pStyle w:val="LineNumbers"/>
                    </w:pPr>
                    <w:r>
                      <w:t>27</w:t>
                    </w:r>
                  </w:p>
                  <w:p w14:paraId="302D0212" w14:textId="77777777" w:rsidR="00E22DDC" w:rsidRDefault="00E22DDC">
                    <w:pPr>
                      <w:pStyle w:val="LineNumbers"/>
                    </w:pPr>
                    <w:r>
                      <w:t>28</w:t>
                    </w:r>
                  </w:p>
                  <w:p w14:paraId="49B527CF" w14:textId="77777777" w:rsidR="00E22DDC" w:rsidRDefault="00E22DDC">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B83471"/>
    <w:multiLevelType w:val="hybridMultilevel"/>
    <w:tmpl w:val="233C0CDE"/>
    <w:lvl w:ilvl="0" w:tplc="5C0CC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821461"/>
    <w:multiLevelType w:val="hybridMultilevel"/>
    <w:tmpl w:val="F71A4C9E"/>
    <w:lvl w:ilvl="0" w:tplc="F13C1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9B7A4A"/>
    <w:multiLevelType w:val="hybridMultilevel"/>
    <w:tmpl w:val="2F541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D31946"/>
    <w:multiLevelType w:val="hybridMultilevel"/>
    <w:tmpl w:val="7862DFA2"/>
    <w:lvl w:ilvl="0" w:tplc="ED022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E6"/>
    <w:rsid w:val="00006F6D"/>
    <w:rsid w:val="000860FE"/>
    <w:rsid w:val="00092E10"/>
    <w:rsid w:val="000A7055"/>
    <w:rsid w:val="00142083"/>
    <w:rsid w:val="001D62EE"/>
    <w:rsid w:val="00211D65"/>
    <w:rsid w:val="0022340C"/>
    <w:rsid w:val="00252E27"/>
    <w:rsid w:val="00263721"/>
    <w:rsid w:val="002659FD"/>
    <w:rsid w:val="002A2F37"/>
    <w:rsid w:val="002D4095"/>
    <w:rsid w:val="002D5637"/>
    <w:rsid w:val="00334047"/>
    <w:rsid w:val="00396944"/>
    <w:rsid w:val="003A2162"/>
    <w:rsid w:val="003A62AD"/>
    <w:rsid w:val="003A65EA"/>
    <w:rsid w:val="003B0519"/>
    <w:rsid w:val="003F04FC"/>
    <w:rsid w:val="00441EBC"/>
    <w:rsid w:val="00456BD7"/>
    <w:rsid w:val="00462500"/>
    <w:rsid w:val="00474407"/>
    <w:rsid w:val="004B3A23"/>
    <w:rsid w:val="004B47C9"/>
    <w:rsid w:val="004D6723"/>
    <w:rsid w:val="005517B5"/>
    <w:rsid w:val="00574CE6"/>
    <w:rsid w:val="005B2955"/>
    <w:rsid w:val="00633BDA"/>
    <w:rsid w:val="00660BE3"/>
    <w:rsid w:val="00663196"/>
    <w:rsid w:val="006B3BD3"/>
    <w:rsid w:val="006C3959"/>
    <w:rsid w:val="006E2BD1"/>
    <w:rsid w:val="0071462B"/>
    <w:rsid w:val="007339EA"/>
    <w:rsid w:val="007357F6"/>
    <w:rsid w:val="007853D9"/>
    <w:rsid w:val="00825E43"/>
    <w:rsid w:val="0083608B"/>
    <w:rsid w:val="00860FAD"/>
    <w:rsid w:val="00895FB1"/>
    <w:rsid w:val="008C20DE"/>
    <w:rsid w:val="008C5774"/>
    <w:rsid w:val="009165D0"/>
    <w:rsid w:val="009918DE"/>
    <w:rsid w:val="00994AA6"/>
    <w:rsid w:val="00996E73"/>
    <w:rsid w:val="00996F9C"/>
    <w:rsid w:val="009B5E7E"/>
    <w:rsid w:val="009F0E74"/>
    <w:rsid w:val="00A82765"/>
    <w:rsid w:val="00A854CD"/>
    <w:rsid w:val="00A90E8B"/>
    <w:rsid w:val="00AA7ABE"/>
    <w:rsid w:val="00AC3728"/>
    <w:rsid w:val="00AE557D"/>
    <w:rsid w:val="00B13F0E"/>
    <w:rsid w:val="00B318CD"/>
    <w:rsid w:val="00B8419D"/>
    <w:rsid w:val="00C40C51"/>
    <w:rsid w:val="00C53500"/>
    <w:rsid w:val="00C71C83"/>
    <w:rsid w:val="00CA4752"/>
    <w:rsid w:val="00D51AB3"/>
    <w:rsid w:val="00D531D1"/>
    <w:rsid w:val="00D65367"/>
    <w:rsid w:val="00DB2AB5"/>
    <w:rsid w:val="00DB2CA6"/>
    <w:rsid w:val="00DF67CF"/>
    <w:rsid w:val="00E22DDC"/>
    <w:rsid w:val="00EE31D6"/>
    <w:rsid w:val="00F47EBA"/>
    <w:rsid w:val="00F62912"/>
    <w:rsid w:val="00F63658"/>
    <w:rsid w:val="00F66859"/>
    <w:rsid w:val="00F7343F"/>
    <w:rsid w:val="00F90E99"/>
    <w:rsid w:val="00F946E6"/>
    <w:rsid w:val="00FA22C1"/>
    <w:rsid w:val="00FB23CC"/>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0EC8C57"/>
  <w15:chartTrackingRefBased/>
  <w15:docId w15:val="{C258E63F-721A-E845-AC57-C779403A7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semiHidden/>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character" w:styleId="UnresolvedMention">
    <w:name w:val="Unresolved Mention"/>
    <w:basedOn w:val="DefaultParagraphFont"/>
    <w:uiPriority w:val="99"/>
    <w:semiHidden/>
    <w:unhideWhenUsed/>
    <w:rsid w:val="005B2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63991">
      <w:bodyDiv w:val="1"/>
      <w:marLeft w:val="0"/>
      <w:marRight w:val="0"/>
      <w:marTop w:val="0"/>
      <w:marBottom w:val="0"/>
      <w:divBdr>
        <w:top w:val="none" w:sz="0" w:space="0" w:color="auto"/>
        <w:left w:val="none" w:sz="0" w:space="0" w:color="auto"/>
        <w:bottom w:val="none" w:sz="0" w:space="0" w:color="auto"/>
        <w:right w:val="none" w:sz="0" w:space="0" w:color="auto"/>
      </w:divBdr>
      <w:divsChild>
        <w:div w:id="1948006454">
          <w:marLeft w:val="0"/>
          <w:marRight w:val="0"/>
          <w:marTop w:val="0"/>
          <w:marBottom w:val="0"/>
          <w:divBdr>
            <w:top w:val="none" w:sz="0" w:space="0" w:color="auto"/>
            <w:left w:val="none" w:sz="0" w:space="0" w:color="auto"/>
            <w:bottom w:val="none" w:sz="0" w:space="0" w:color="auto"/>
            <w:right w:val="none" w:sz="0" w:space="0" w:color="auto"/>
          </w:divBdr>
          <w:divsChild>
            <w:div w:id="153498370">
              <w:marLeft w:val="0"/>
              <w:marRight w:val="0"/>
              <w:marTop w:val="0"/>
              <w:marBottom w:val="0"/>
              <w:divBdr>
                <w:top w:val="none" w:sz="0" w:space="0" w:color="auto"/>
                <w:left w:val="none" w:sz="0" w:space="0" w:color="auto"/>
                <w:bottom w:val="none" w:sz="0" w:space="0" w:color="auto"/>
                <w:right w:val="none" w:sz="0" w:space="0" w:color="auto"/>
              </w:divBdr>
              <w:divsChild>
                <w:div w:id="1697121794">
                  <w:marLeft w:val="0"/>
                  <w:marRight w:val="0"/>
                  <w:marTop w:val="0"/>
                  <w:marBottom w:val="0"/>
                  <w:divBdr>
                    <w:top w:val="none" w:sz="0" w:space="0" w:color="auto"/>
                    <w:left w:val="none" w:sz="0" w:space="0" w:color="auto"/>
                    <w:bottom w:val="none" w:sz="0" w:space="0" w:color="auto"/>
                    <w:right w:val="none" w:sz="0" w:space="0" w:color="auto"/>
                  </w:divBdr>
                  <w:divsChild>
                    <w:div w:id="108969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047569">
      <w:bodyDiv w:val="1"/>
      <w:marLeft w:val="0"/>
      <w:marRight w:val="0"/>
      <w:marTop w:val="0"/>
      <w:marBottom w:val="0"/>
      <w:divBdr>
        <w:top w:val="none" w:sz="0" w:space="0" w:color="auto"/>
        <w:left w:val="none" w:sz="0" w:space="0" w:color="auto"/>
        <w:bottom w:val="none" w:sz="0" w:space="0" w:color="auto"/>
        <w:right w:val="none" w:sz="0" w:space="0" w:color="auto"/>
      </w:divBdr>
      <w:divsChild>
        <w:div w:id="197670863">
          <w:marLeft w:val="0"/>
          <w:marRight w:val="0"/>
          <w:marTop w:val="0"/>
          <w:marBottom w:val="0"/>
          <w:divBdr>
            <w:top w:val="none" w:sz="0" w:space="0" w:color="auto"/>
            <w:left w:val="none" w:sz="0" w:space="0" w:color="auto"/>
            <w:bottom w:val="none" w:sz="0" w:space="0" w:color="auto"/>
            <w:right w:val="none" w:sz="0" w:space="0" w:color="auto"/>
          </w:divBdr>
          <w:divsChild>
            <w:div w:id="324478832">
              <w:marLeft w:val="0"/>
              <w:marRight w:val="0"/>
              <w:marTop w:val="0"/>
              <w:marBottom w:val="0"/>
              <w:divBdr>
                <w:top w:val="none" w:sz="0" w:space="0" w:color="auto"/>
                <w:left w:val="none" w:sz="0" w:space="0" w:color="auto"/>
                <w:bottom w:val="none" w:sz="0" w:space="0" w:color="auto"/>
                <w:right w:val="none" w:sz="0" w:space="0" w:color="auto"/>
              </w:divBdr>
              <w:divsChild>
                <w:div w:id="5108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1662">
      <w:bodyDiv w:val="1"/>
      <w:marLeft w:val="0"/>
      <w:marRight w:val="0"/>
      <w:marTop w:val="0"/>
      <w:marBottom w:val="0"/>
      <w:divBdr>
        <w:top w:val="none" w:sz="0" w:space="0" w:color="auto"/>
        <w:left w:val="none" w:sz="0" w:space="0" w:color="auto"/>
        <w:bottom w:val="none" w:sz="0" w:space="0" w:color="auto"/>
        <w:right w:val="none" w:sz="0" w:space="0" w:color="auto"/>
      </w:divBdr>
    </w:div>
    <w:div w:id="556236263">
      <w:bodyDiv w:val="1"/>
      <w:marLeft w:val="0"/>
      <w:marRight w:val="0"/>
      <w:marTop w:val="0"/>
      <w:marBottom w:val="0"/>
      <w:divBdr>
        <w:top w:val="none" w:sz="0" w:space="0" w:color="auto"/>
        <w:left w:val="none" w:sz="0" w:space="0" w:color="auto"/>
        <w:bottom w:val="none" w:sz="0" w:space="0" w:color="auto"/>
        <w:right w:val="none" w:sz="0" w:space="0" w:color="auto"/>
      </w:divBdr>
      <w:divsChild>
        <w:div w:id="78412713">
          <w:marLeft w:val="0"/>
          <w:marRight w:val="0"/>
          <w:marTop w:val="0"/>
          <w:marBottom w:val="0"/>
          <w:divBdr>
            <w:top w:val="none" w:sz="0" w:space="0" w:color="auto"/>
            <w:left w:val="none" w:sz="0" w:space="0" w:color="auto"/>
            <w:bottom w:val="none" w:sz="0" w:space="0" w:color="auto"/>
            <w:right w:val="none" w:sz="0" w:space="0" w:color="auto"/>
          </w:divBdr>
          <w:divsChild>
            <w:div w:id="1966354145">
              <w:marLeft w:val="0"/>
              <w:marRight w:val="0"/>
              <w:marTop w:val="0"/>
              <w:marBottom w:val="0"/>
              <w:divBdr>
                <w:top w:val="none" w:sz="0" w:space="0" w:color="auto"/>
                <w:left w:val="none" w:sz="0" w:space="0" w:color="auto"/>
                <w:bottom w:val="none" w:sz="0" w:space="0" w:color="auto"/>
                <w:right w:val="none" w:sz="0" w:space="0" w:color="auto"/>
              </w:divBdr>
              <w:divsChild>
                <w:div w:id="83572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565389">
      <w:bodyDiv w:val="1"/>
      <w:marLeft w:val="0"/>
      <w:marRight w:val="0"/>
      <w:marTop w:val="0"/>
      <w:marBottom w:val="0"/>
      <w:divBdr>
        <w:top w:val="none" w:sz="0" w:space="0" w:color="auto"/>
        <w:left w:val="none" w:sz="0" w:space="0" w:color="auto"/>
        <w:bottom w:val="none" w:sz="0" w:space="0" w:color="auto"/>
        <w:right w:val="none" w:sz="0" w:space="0" w:color="auto"/>
      </w:divBdr>
      <w:divsChild>
        <w:div w:id="1270126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1412674">
              <w:marLeft w:val="0"/>
              <w:marRight w:val="0"/>
              <w:marTop w:val="0"/>
              <w:marBottom w:val="0"/>
              <w:divBdr>
                <w:top w:val="none" w:sz="0" w:space="0" w:color="auto"/>
                <w:left w:val="none" w:sz="0" w:space="0" w:color="auto"/>
                <w:bottom w:val="none" w:sz="0" w:space="0" w:color="auto"/>
                <w:right w:val="none" w:sz="0" w:space="0" w:color="auto"/>
              </w:divBdr>
              <w:divsChild>
                <w:div w:id="127960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497601">
      <w:bodyDiv w:val="1"/>
      <w:marLeft w:val="0"/>
      <w:marRight w:val="0"/>
      <w:marTop w:val="0"/>
      <w:marBottom w:val="0"/>
      <w:divBdr>
        <w:top w:val="none" w:sz="0" w:space="0" w:color="auto"/>
        <w:left w:val="none" w:sz="0" w:space="0" w:color="auto"/>
        <w:bottom w:val="none" w:sz="0" w:space="0" w:color="auto"/>
        <w:right w:val="none" w:sz="0" w:space="0" w:color="auto"/>
      </w:divBdr>
    </w:div>
    <w:div w:id="8790485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04938538">
      <w:bodyDiv w:val="1"/>
      <w:marLeft w:val="0"/>
      <w:marRight w:val="0"/>
      <w:marTop w:val="0"/>
      <w:marBottom w:val="0"/>
      <w:divBdr>
        <w:top w:val="none" w:sz="0" w:space="0" w:color="auto"/>
        <w:left w:val="none" w:sz="0" w:space="0" w:color="auto"/>
        <w:bottom w:val="none" w:sz="0" w:space="0" w:color="auto"/>
        <w:right w:val="none" w:sz="0" w:space="0" w:color="auto"/>
      </w:divBdr>
    </w:div>
    <w:div w:id="1037513254">
      <w:bodyDiv w:val="1"/>
      <w:marLeft w:val="0"/>
      <w:marRight w:val="0"/>
      <w:marTop w:val="0"/>
      <w:marBottom w:val="0"/>
      <w:divBdr>
        <w:top w:val="none" w:sz="0" w:space="0" w:color="auto"/>
        <w:left w:val="none" w:sz="0" w:space="0" w:color="auto"/>
        <w:bottom w:val="none" w:sz="0" w:space="0" w:color="auto"/>
        <w:right w:val="none" w:sz="0" w:space="0" w:color="auto"/>
      </w:divBdr>
      <w:divsChild>
        <w:div w:id="439102989">
          <w:marLeft w:val="0"/>
          <w:marRight w:val="0"/>
          <w:marTop w:val="0"/>
          <w:marBottom w:val="0"/>
          <w:divBdr>
            <w:top w:val="none" w:sz="0" w:space="0" w:color="auto"/>
            <w:left w:val="none" w:sz="0" w:space="0" w:color="auto"/>
            <w:bottom w:val="none" w:sz="0" w:space="0" w:color="auto"/>
            <w:right w:val="none" w:sz="0" w:space="0" w:color="auto"/>
          </w:divBdr>
          <w:divsChild>
            <w:div w:id="1659067602">
              <w:marLeft w:val="0"/>
              <w:marRight w:val="0"/>
              <w:marTop w:val="0"/>
              <w:marBottom w:val="0"/>
              <w:divBdr>
                <w:top w:val="none" w:sz="0" w:space="0" w:color="auto"/>
                <w:left w:val="none" w:sz="0" w:space="0" w:color="auto"/>
                <w:bottom w:val="none" w:sz="0" w:space="0" w:color="auto"/>
                <w:right w:val="none" w:sz="0" w:space="0" w:color="auto"/>
              </w:divBdr>
              <w:divsChild>
                <w:div w:id="153630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065287">
      <w:bodyDiv w:val="1"/>
      <w:marLeft w:val="0"/>
      <w:marRight w:val="0"/>
      <w:marTop w:val="0"/>
      <w:marBottom w:val="0"/>
      <w:divBdr>
        <w:top w:val="none" w:sz="0" w:space="0" w:color="auto"/>
        <w:left w:val="none" w:sz="0" w:space="0" w:color="auto"/>
        <w:bottom w:val="none" w:sz="0" w:space="0" w:color="auto"/>
        <w:right w:val="none" w:sz="0" w:space="0" w:color="auto"/>
      </w:divBdr>
    </w:div>
    <w:div w:id="1212040422">
      <w:bodyDiv w:val="1"/>
      <w:marLeft w:val="0"/>
      <w:marRight w:val="0"/>
      <w:marTop w:val="0"/>
      <w:marBottom w:val="0"/>
      <w:divBdr>
        <w:top w:val="none" w:sz="0" w:space="0" w:color="auto"/>
        <w:left w:val="none" w:sz="0" w:space="0" w:color="auto"/>
        <w:bottom w:val="none" w:sz="0" w:space="0" w:color="auto"/>
        <w:right w:val="none" w:sz="0" w:space="0" w:color="auto"/>
      </w:divBdr>
      <w:divsChild>
        <w:div w:id="906300312">
          <w:marLeft w:val="0"/>
          <w:marRight w:val="0"/>
          <w:marTop w:val="0"/>
          <w:marBottom w:val="0"/>
          <w:divBdr>
            <w:top w:val="none" w:sz="0" w:space="0" w:color="auto"/>
            <w:left w:val="none" w:sz="0" w:space="0" w:color="auto"/>
            <w:bottom w:val="none" w:sz="0" w:space="0" w:color="auto"/>
            <w:right w:val="none" w:sz="0" w:space="0" w:color="auto"/>
          </w:divBdr>
          <w:divsChild>
            <w:div w:id="1441609146">
              <w:marLeft w:val="0"/>
              <w:marRight w:val="0"/>
              <w:marTop w:val="0"/>
              <w:marBottom w:val="0"/>
              <w:divBdr>
                <w:top w:val="none" w:sz="0" w:space="0" w:color="auto"/>
                <w:left w:val="none" w:sz="0" w:space="0" w:color="auto"/>
                <w:bottom w:val="none" w:sz="0" w:space="0" w:color="auto"/>
                <w:right w:val="none" w:sz="0" w:space="0" w:color="auto"/>
              </w:divBdr>
              <w:divsChild>
                <w:div w:id="150820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408865">
      <w:bodyDiv w:val="1"/>
      <w:marLeft w:val="0"/>
      <w:marRight w:val="0"/>
      <w:marTop w:val="0"/>
      <w:marBottom w:val="0"/>
      <w:divBdr>
        <w:top w:val="none" w:sz="0" w:space="0" w:color="auto"/>
        <w:left w:val="none" w:sz="0" w:space="0" w:color="auto"/>
        <w:bottom w:val="none" w:sz="0" w:space="0" w:color="auto"/>
        <w:right w:val="none" w:sz="0" w:space="0" w:color="auto"/>
      </w:divBdr>
    </w:div>
    <w:div w:id="1487625132">
      <w:bodyDiv w:val="1"/>
      <w:marLeft w:val="0"/>
      <w:marRight w:val="0"/>
      <w:marTop w:val="0"/>
      <w:marBottom w:val="0"/>
      <w:divBdr>
        <w:top w:val="none" w:sz="0" w:space="0" w:color="auto"/>
        <w:left w:val="none" w:sz="0" w:space="0" w:color="auto"/>
        <w:bottom w:val="none" w:sz="0" w:space="0" w:color="auto"/>
        <w:right w:val="none" w:sz="0" w:space="0" w:color="auto"/>
      </w:divBdr>
      <w:divsChild>
        <w:div w:id="1046872617">
          <w:marLeft w:val="0"/>
          <w:marRight w:val="0"/>
          <w:marTop w:val="0"/>
          <w:marBottom w:val="0"/>
          <w:divBdr>
            <w:top w:val="none" w:sz="0" w:space="0" w:color="auto"/>
            <w:left w:val="none" w:sz="0" w:space="0" w:color="auto"/>
            <w:bottom w:val="none" w:sz="0" w:space="0" w:color="auto"/>
            <w:right w:val="none" w:sz="0" w:space="0" w:color="auto"/>
          </w:divBdr>
          <w:divsChild>
            <w:div w:id="2104493795">
              <w:marLeft w:val="0"/>
              <w:marRight w:val="0"/>
              <w:marTop w:val="0"/>
              <w:marBottom w:val="0"/>
              <w:divBdr>
                <w:top w:val="none" w:sz="0" w:space="0" w:color="auto"/>
                <w:left w:val="none" w:sz="0" w:space="0" w:color="auto"/>
                <w:bottom w:val="none" w:sz="0" w:space="0" w:color="auto"/>
                <w:right w:val="none" w:sz="0" w:space="0" w:color="auto"/>
              </w:divBdr>
              <w:divsChild>
                <w:div w:id="87334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968180">
      <w:bodyDiv w:val="1"/>
      <w:marLeft w:val="0"/>
      <w:marRight w:val="0"/>
      <w:marTop w:val="0"/>
      <w:marBottom w:val="0"/>
      <w:divBdr>
        <w:top w:val="none" w:sz="0" w:space="0" w:color="auto"/>
        <w:left w:val="none" w:sz="0" w:space="0" w:color="auto"/>
        <w:bottom w:val="none" w:sz="0" w:space="0" w:color="auto"/>
        <w:right w:val="none" w:sz="0" w:space="0" w:color="auto"/>
      </w:divBdr>
    </w:div>
    <w:div w:id="1783499863">
      <w:bodyDiv w:val="1"/>
      <w:marLeft w:val="0"/>
      <w:marRight w:val="0"/>
      <w:marTop w:val="0"/>
      <w:marBottom w:val="0"/>
      <w:divBdr>
        <w:top w:val="none" w:sz="0" w:space="0" w:color="auto"/>
        <w:left w:val="none" w:sz="0" w:space="0" w:color="auto"/>
        <w:bottom w:val="none" w:sz="0" w:space="0" w:color="auto"/>
        <w:right w:val="none" w:sz="0" w:space="0" w:color="auto"/>
      </w:divBdr>
      <w:divsChild>
        <w:div w:id="384305072">
          <w:marLeft w:val="0"/>
          <w:marRight w:val="0"/>
          <w:marTop w:val="0"/>
          <w:marBottom w:val="0"/>
          <w:divBdr>
            <w:top w:val="none" w:sz="0" w:space="0" w:color="auto"/>
            <w:left w:val="none" w:sz="0" w:space="0" w:color="auto"/>
            <w:bottom w:val="none" w:sz="0" w:space="0" w:color="auto"/>
            <w:right w:val="none" w:sz="0" w:space="0" w:color="auto"/>
          </w:divBdr>
          <w:divsChild>
            <w:div w:id="1445542703">
              <w:marLeft w:val="0"/>
              <w:marRight w:val="0"/>
              <w:marTop w:val="0"/>
              <w:marBottom w:val="0"/>
              <w:divBdr>
                <w:top w:val="none" w:sz="0" w:space="0" w:color="auto"/>
                <w:left w:val="none" w:sz="0" w:space="0" w:color="auto"/>
                <w:bottom w:val="none" w:sz="0" w:space="0" w:color="auto"/>
                <w:right w:val="none" w:sz="0" w:space="0" w:color="auto"/>
              </w:divBdr>
              <w:divsChild>
                <w:div w:id="56507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677976">
      <w:bodyDiv w:val="1"/>
      <w:marLeft w:val="0"/>
      <w:marRight w:val="0"/>
      <w:marTop w:val="0"/>
      <w:marBottom w:val="0"/>
      <w:divBdr>
        <w:top w:val="none" w:sz="0" w:space="0" w:color="auto"/>
        <w:left w:val="none" w:sz="0" w:space="0" w:color="auto"/>
        <w:bottom w:val="none" w:sz="0" w:space="0" w:color="auto"/>
        <w:right w:val="none" w:sz="0" w:space="0" w:color="auto"/>
      </w:divBdr>
    </w:div>
    <w:div w:id="2053311478">
      <w:bodyDiv w:val="1"/>
      <w:marLeft w:val="0"/>
      <w:marRight w:val="0"/>
      <w:marTop w:val="0"/>
      <w:marBottom w:val="0"/>
      <w:divBdr>
        <w:top w:val="none" w:sz="0" w:space="0" w:color="auto"/>
        <w:left w:val="none" w:sz="0" w:space="0" w:color="auto"/>
        <w:bottom w:val="none" w:sz="0" w:space="0" w:color="auto"/>
        <w:right w:val="none" w:sz="0" w:space="0" w:color="auto"/>
      </w:divBdr>
      <w:divsChild>
        <w:div w:id="2014457469">
          <w:marLeft w:val="0"/>
          <w:marRight w:val="0"/>
          <w:marTop w:val="0"/>
          <w:marBottom w:val="0"/>
          <w:divBdr>
            <w:top w:val="none" w:sz="0" w:space="0" w:color="auto"/>
            <w:left w:val="none" w:sz="0" w:space="0" w:color="auto"/>
            <w:bottom w:val="none" w:sz="0" w:space="0" w:color="auto"/>
            <w:right w:val="none" w:sz="0" w:space="0" w:color="auto"/>
          </w:divBdr>
          <w:divsChild>
            <w:div w:id="1310553813">
              <w:marLeft w:val="0"/>
              <w:marRight w:val="0"/>
              <w:marTop w:val="0"/>
              <w:marBottom w:val="0"/>
              <w:divBdr>
                <w:top w:val="none" w:sz="0" w:space="0" w:color="auto"/>
                <w:left w:val="none" w:sz="0" w:space="0" w:color="auto"/>
                <w:bottom w:val="none" w:sz="0" w:space="0" w:color="auto"/>
                <w:right w:val="none" w:sz="0" w:space="0" w:color="auto"/>
              </w:divBdr>
              <w:divsChild>
                <w:div w:id="185199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Dropbox/Dropbox/Stuff/PUC/PUC_filing_template_win32.dotx" TargetMode="External"/></Relationship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PUC_filing_template_win32.dotx</Template>
  <TotalTime>347</TotalTime>
  <Pages>4</Pages>
  <Words>1467</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SOAH DOCKET NO. 473-21-0247 - PUC DOCKET NO. 51023 - DIRECT TESTIMONY OF PAUL CRAIG</vt:lpstr>
    </vt:vector>
  </TitlesOfParts>
  <Manager/>
  <Company/>
  <LinksUpToDate>false</LinksUpToDate>
  <CharactersWithSpaces>8987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 473-21-0247 - PUC DOCKET NO. 51023 - DIRECT TESTIMONY OF PAUL CRAIG</dc:title>
  <dc:subject/>
  <dc:creator>PAUL CRAIG</dc:creator>
  <cp:keywords/>
  <dc:description/>
  <cp:lastModifiedBy>Microsoft Office User</cp:lastModifiedBy>
  <cp:revision>19</cp:revision>
  <cp:lastPrinted>2021-02-27T23:59:00Z</cp:lastPrinted>
  <dcterms:created xsi:type="dcterms:W3CDTF">2021-02-27T21:32:00Z</dcterms:created>
  <dcterms:modified xsi:type="dcterms:W3CDTF">2021-05-21T17:56:00Z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